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93C4D" w:rsidRPr="00F93C4D" w:rsidTr="00F93C4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93C4D" w:rsidRPr="00F93C4D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93C4D" w:rsidRPr="00F93C4D">
                    <w:trPr>
                      <w:tblCellSpacing w:w="0" w:type="dxa"/>
                    </w:trPr>
                    <w:tc>
                      <w:tcPr>
                        <w:tcW w:w="9000" w:type="dxa"/>
                        <w:vAlign w:val="center"/>
                        <w:hideMark/>
                      </w:tcPr>
                      <w:p w:rsidR="00F93C4D" w:rsidRPr="00F93C4D" w:rsidRDefault="00F93C4D" w:rsidP="00F93C4D">
                        <w:pPr>
                          <w:spacing w:after="0" w:line="150" w:lineRule="atLeast"/>
                          <w:jc w:val="center"/>
                          <w:textAlignment w:val="baseline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F93C4D">
                          <w:rPr>
                            <w:rFonts w:ascii="inherit" w:eastAsia="Times New Roman" w:hAnsi="inherit" w:cs="Times New Roman"/>
                            <w:noProof/>
                            <w:color w:val="0000FF"/>
                            <w:sz w:val="24"/>
                            <w:szCs w:val="24"/>
                            <w:bdr w:val="none" w:sz="0" w:space="0" w:color="auto" w:frame="1"/>
                            <w:lang w:eastAsia="en-GB"/>
                          </w:rPr>
                          <w:drawing>
                            <wp:inline distT="0" distB="0" distL="0" distR="0">
                              <wp:extent cx="4572000" cy="546100"/>
                              <wp:effectExtent l="0" t="0" r="0" b="0"/>
                              <wp:docPr id="1" name="Picture 1" descr="https://d15k2d11r6t6rl.cloudfront.net/public/users/Integrators/a0a42ab5-3cb9-4912-84b7-3c6e47330d5c/smart-pr-325/af%202.png">
                                <a:hlinkClick xmlns:a="http://schemas.openxmlformats.org/drawingml/2006/main" r:id="rId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d15k2d11r6t6rl.cloudfront.net/public/users/Integrators/a0a42ab5-3cb9-4912-84b7-3c6e47330d5c/smart-pr-325/af%202.png">
                                        <a:hlinkClick r:id="rId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00" cy="546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93C4D" w:rsidRPr="00F93C4D" w:rsidRDefault="00F93C4D" w:rsidP="00F9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F93C4D" w:rsidRPr="00F93C4D" w:rsidRDefault="00F93C4D" w:rsidP="00F93C4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</w:tr>
    </w:tbl>
    <w:p w:rsidR="00F93C4D" w:rsidRPr="00F93C4D" w:rsidRDefault="00F93C4D" w:rsidP="00F93C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93C4D" w:rsidRPr="00F93C4D" w:rsidTr="00F93C4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93C4D" w:rsidRPr="00F93C4D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single" w:sz="6" w:space="0" w:color="D7D7D7"/>
                    <w:left w:val="single" w:sz="6" w:space="0" w:color="D7D7D7"/>
                    <w:bottom w:val="single" w:sz="6" w:space="0" w:color="D7D7D7"/>
                    <w:right w:val="single" w:sz="6" w:space="0" w:color="D7D7D7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F93C4D" w:rsidRPr="00F93C4D">
                    <w:trPr>
                      <w:tblCellSpacing w:w="0" w:type="dxa"/>
                    </w:trPr>
                    <w:tc>
                      <w:tcPr>
                        <w:tcW w:w="8980" w:type="dxa"/>
                        <w:tcMar>
                          <w:top w:w="225" w:type="dxa"/>
                          <w:left w:w="450" w:type="dxa"/>
                          <w:bottom w:w="225" w:type="dxa"/>
                          <w:right w:w="450" w:type="dxa"/>
                        </w:tcMar>
                        <w:vAlign w:val="center"/>
                        <w:hideMark/>
                      </w:tcPr>
                      <w:p w:rsidR="00F93C4D" w:rsidRPr="00F93C4D" w:rsidRDefault="00F93C4D" w:rsidP="00F93C4D">
                        <w:pPr>
                          <w:spacing w:after="0" w:line="468" w:lineRule="atLeast"/>
                          <w:jc w:val="center"/>
                          <w:outlineLvl w:val="0"/>
                          <w:rPr>
                            <w:rFonts w:ascii="Montserrat" w:eastAsia="Times New Roman" w:hAnsi="Montserrat" w:cs="Times New Roman"/>
                            <w:b/>
                            <w:bCs/>
                            <w:color w:val="555555"/>
                            <w:kern w:val="36"/>
                            <w:sz w:val="39"/>
                            <w:szCs w:val="39"/>
                            <w:lang w:eastAsia="en-GB"/>
                          </w:rPr>
                        </w:pPr>
                        <w:r w:rsidRPr="00F93C4D">
                          <w:rPr>
                            <w:rFonts w:ascii="Montserrat" w:eastAsia="Times New Roman" w:hAnsi="Montserrat" w:cs="Times New Roman"/>
                            <w:b/>
                            <w:bCs/>
                            <w:color w:val="264378"/>
                            <w:kern w:val="36"/>
                            <w:sz w:val="39"/>
                            <w:szCs w:val="39"/>
                            <w:bdr w:val="none" w:sz="0" w:space="0" w:color="auto" w:frame="1"/>
                            <w:lang w:eastAsia="en-GB"/>
                          </w:rPr>
                          <w:t>Global Social &amp; Financial Skills Conference: Pioneering a Brighter Educational Future for Youth Worldwide</w:t>
                        </w:r>
                      </w:p>
                    </w:tc>
                  </w:tr>
                </w:tbl>
                <w:p w:rsidR="00F93C4D" w:rsidRPr="00F93C4D" w:rsidRDefault="00F93C4D" w:rsidP="00F9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F93C4D" w:rsidRPr="00F93C4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450" w:type="dxa"/>
                          <w:bottom w:w="150" w:type="dxa"/>
                          <w:right w:w="450" w:type="dxa"/>
                        </w:tcMar>
                        <w:vAlign w:val="center"/>
                        <w:hideMark/>
                      </w:tcPr>
                      <w:p w:rsidR="00F93C4D" w:rsidRPr="00F93C4D" w:rsidRDefault="00F93C4D" w:rsidP="00F93C4D">
                        <w:pPr>
                          <w:spacing w:after="0" w:line="252" w:lineRule="atLeast"/>
                          <w:textAlignment w:val="baseline"/>
                          <w:rPr>
                            <w:rFonts w:ascii="Montserrat" w:eastAsia="Times New Roman" w:hAnsi="Montserrat" w:cs="Times New Roman"/>
                            <w:b/>
                            <w:bCs/>
                            <w:color w:val="555555"/>
                            <w:sz w:val="21"/>
                            <w:szCs w:val="21"/>
                            <w:lang w:eastAsia="en-GB"/>
                          </w:rPr>
                        </w:pPr>
                        <w:r w:rsidRPr="00F93C4D">
                          <w:rPr>
                            <w:rFonts w:ascii="Montserrat" w:eastAsia="Times New Roman" w:hAnsi="Montserrat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 xml:space="preserve">Amsterdam, November 1st, 2023 – The upcoming Global Social &amp; Financial Skills Conference, positioned to build on the momentum of the 2022 Transforming Education Summit and the vision statement by the United Nations Secretary-General, is set to take </w:t>
                        </w:r>
                        <w:proofErr w:type="spellStart"/>
                        <w:r w:rsidRPr="00F93C4D">
                          <w:rPr>
                            <w:rFonts w:ascii="Montserrat" w:eastAsia="Times New Roman" w:hAnsi="Montserrat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center</w:t>
                        </w:r>
                        <w:proofErr w:type="spellEnd"/>
                        <w:r w:rsidRPr="00F93C4D">
                          <w:rPr>
                            <w:rFonts w:ascii="Montserrat" w:eastAsia="Times New Roman" w:hAnsi="Montserrat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 xml:space="preserve"> stage. This high-profile event shines a spotlight on the imperative role of social and financial skills in reshaping modern education systems. As we navigate the challenges of an ever-evolving world, these 21st-century skills emerge as linchpins for youth success and preparedness.</w:t>
                        </w:r>
                      </w:p>
                    </w:tc>
                  </w:tr>
                </w:tbl>
                <w:p w:rsidR="00F93C4D" w:rsidRPr="00F93C4D" w:rsidRDefault="00F93C4D" w:rsidP="00F9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F93C4D" w:rsidRPr="00F93C4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450" w:type="dxa"/>
                          <w:bottom w:w="150" w:type="dxa"/>
                          <w:right w:w="450" w:type="dxa"/>
                        </w:tcMar>
                        <w:vAlign w:val="center"/>
                        <w:hideMark/>
                      </w:tcPr>
                      <w:p w:rsidR="00F93C4D" w:rsidRPr="00F93C4D" w:rsidRDefault="00F93C4D" w:rsidP="00F93C4D">
                        <w:pPr>
                          <w:spacing w:after="0" w:line="252" w:lineRule="atLeast"/>
                          <w:textAlignment w:val="baseline"/>
                          <w:rPr>
                            <w:rFonts w:ascii="Montserrat" w:eastAsia="Times New Roman" w:hAnsi="Montserrat" w:cs="Times New Roman"/>
                            <w:color w:val="555555"/>
                            <w:sz w:val="21"/>
                            <w:szCs w:val="21"/>
                            <w:lang w:eastAsia="en-GB"/>
                          </w:rPr>
                        </w:pPr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 xml:space="preserve">In a world marked by constantly evolving technology, increasing economic uncertainties, and a widening wealth gap, the importance of equipping our youth with 21st-century skills </w:t>
                        </w:r>
                        <w:proofErr w:type="gramStart"/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cannot be emphasized</w:t>
                        </w:r>
                        <w:proofErr w:type="gramEnd"/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 xml:space="preserve"> enough. Over 600 million young people worldwide currently lack the essential financial literacy skills required </w:t>
                        </w:r>
                        <w:proofErr w:type="gramStart"/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to actively contribute</w:t>
                        </w:r>
                        <w:proofErr w:type="gramEnd"/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 xml:space="preserve"> to their own well-being and the socioeconomic development of their nations. According to a 2023 study by </w:t>
                        </w:r>
                        <w:hyperlink r:id="rId6" w:tgtFrame="_blank" w:history="1">
                          <w:r w:rsidRPr="00F93C4D">
                            <w:rPr>
                              <w:rFonts w:ascii="Montserrat" w:eastAsia="Times New Roman" w:hAnsi="Montserrat" w:cs="Times New Roman"/>
                              <w:color w:val="0068A5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the World Economic Forum</w:t>
                          </w:r>
                        </w:hyperlink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, social and emotional skills are now among the top 10 most in-demand skills in the workplace. However, a 2022 study by the </w:t>
                        </w:r>
                        <w:hyperlink r:id="rId7" w:tgtFrame="_blank" w:history="1">
                          <w:r w:rsidRPr="00F93C4D">
                            <w:rPr>
                              <w:rFonts w:ascii="Montserrat" w:eastAsia="Times New Roman" w:hAnsi="Montserrat" w:cs="Times New Roman"/>
                              <w:color w:val="0068A5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OECD</w:t>
                          </w:r>
                        </w:hyperlink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 found that only 40% of students worldwide have the social and emotional skills they need to succeed in life.</w:t>
                        </w:r>
                        <w:r w:rsidRPr="00F93C4D">
                          <w:rPr>
                            <w:rFonts w:ascii="Montserrat" w:eastAsia="Times New Roman" w:hAnsi="Montserrat" w:cs="Times New Roman"/>
                            <w:color w:val="555555"/>
                            <w:sz w:val="21"/>
                            <w:szCs w:val="21"/>
                            <w:lang w:eastAsia="en-GB"/>
                          </w:rPr>
                          <w:br/>
                        </w:r>
                        <w:r w:rsidRPr="00F93C4D">
                          <w:rPr>
                            <w:rFonts w:ascii="Montserrat" w:eastAsia="Times New Roman" w:hAnsi="Montserrat" w:cs="Times New Roman"/>
                            <w:color w:val="555555"/>
                            <w:sz w:val="21"/>
                            <w:szCs w:val="21"/>
                            <w:lang w:eastAsia="en-GB"/>
                          </w:rPr>
                          <w:br/>
                        </w:r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Coupled with the pressing issues of climate change, poverty, pervasive gender disparities, and the far-reaching impacts of conflict, the demand for innovative, practical solutions such as educating responsible resource management is more urgent than ever. The time for action is now.</w:t>
                        </w:r>
                      </w:p>
                      <w:p w:rsidR="00F93C4D" w:rsidRPr="00F93C4D" w:rsidRDefault="00F93C4D" w:rsidP="00F93C4D">
                        <w:pPr>
                          <w:spacing w:after="0" w:line="252" w:lineRule="atLeast"/>
                          <w:textAlignment w:val="baseline"/>
                          <w:rPr>
                            <w:rFonts w:ascii="Montserrat" w:eastAsia="Times New Roman" w:hAnsi="Montserrat" w:cs="Times New Roman"/>
                            <w:color w:val="555555"/>
                            <w:sz w:val="21"/>
                            <w:szCs w:val="21"/>
                            <w:lang w:eastAsia="en-GB"/>
                          </w:rPr>
                        </w:pPr>
                        <w:proofErr w:type="spellStart"/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Aflatoun’s</w:t>
                        </w:r>
                        <w:proofErr w:type="spellEnd"/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 xml:space="preserve"> network has been at the forefront of promoting social and financial education for over a decade, reaching millions of young people in more than 100 countries with the use of its unique social franchise model (the network of 350+ partners globally). By integrating knowledge on financial literacy, social and emotional learning, and entrepreneurship, </w:t>
                        </w:r>
                        <w:proofErr w:type="spellStart"/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Aflatoun</w:t>
                        </w:r>
                        <w:proofErr w:type="spellEnd"/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 xml:space="preserve"> equips young individuals with the skills and </w:t>
                        </w:r>
                        <w:proofErr w:type="spellStart"/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mindset</w:t>
                        </w:r>
                        <w:proofErr w:type="spellEnd"/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 xml:space="preserve"> necessary to navigate an increasingly complex and interconnected world, thus empowering them to become agents of change for their future</w:t>
                        </w:r>
                        <w:r w:rsidRPr="00F93C4D">
                          <w:rPr>
                            <w:rFonts w:ascii="Montserrat" w:eastAsia="Times New Roman" w:hAnsi="Montserrat" w:cs="Times New Roman"/>
                            <w:color w:val="555555"/>
                            <w:sz w:val="21"/>
                            <w:szCs w:val="21"/>
                            <w:lang w:eastAsia="en-GB"/>
                          </w:rPr>
                          <w:t>. </w:t>
                        </w:r>
                      </w:p>
                      <w:p w:rsidR="00F93C4D" w:rsidRPr="00F93C4D" w:rsidRDefault="00F93C4D" w:rsidP="00F93C4D">
                        <w:pPr>
                          <w:spacing w:after="0" w:line="252" w:lineRule="atLeast"/>
                          <w:textAlignment w:val="baseline"/>
                          <w:rPr>
                            <w:rFonts w:ascii="Montserrat" w:eastAsia="Times New Roman" w:hAnsi="Montserrat" w:cs="Times New Roman"/>
                            <w:color w:val="555555"/>
                            <w:sz w:val="21"/>
                            <w:szCs w:val="21"/>
                            <w:lang w:eastAsia="en-GB"/>
                          </w:rPr>
                        </w:pPr>
                        <w:r w:rsidRPr="00F93C4D">
                          <w:rPr>
                            <w:rFonts w:ascii="Montserrat" w:eastAsia="Times New Roman" w:hAnsi="Montserrat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Only during 2022, we reached 3.8 million children and youth across the world through our NGO partner network and 29.5 through integrating social and financial education into national education systems.</w:t>
                        </w:r>
                      </w:p>
                      <w:p w:rsidR="00F93C4D" w:rsidRPr="00F93C4D" w:rsidRDefault="00F93C4D" w:rsidP="00F93C4D">
                        <w:pPr>
                          <w:spacing w:after="0" w:line="252" w:lineRule="atLeast"/>
                          <w:textAlignment w:val="baseline"/>
                          <w:rPr>
                            <w:rFonts w:ascii="Montserrat" w:eastAsia="Times New Roman" w:hAnsi="Montserrat" w:cs="Times New Roman"/>
                            <w:color w:val="555555"/>
                            <w:sz w:val="21"/>
                            <w:szCs w:val="21"/>
                            <w:lang w:eastAsia="en-GB"/>
                          </w:rPr>
                        </w:pPr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 xml:space="preserve">The conference is more than a gathering of minds; it is a catalyst for change. Social entrepreneurs, educators, sustainable development experts, the finance &amp; banking sector, and global business leaders will convene to explore cutting-edge research and practices in social, financial, and entrepreneurship education. This event will ignite profound discussions and </w:t>
                        </w:r>
                        <w:proofErr w:type="spellStart"/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lastRenderedPageBreak/>
                          <w:t>firsthand</w:t>
                        </w:r>
                        <w:proofErr w:type="spellEnd"/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 xml:space="preserve"> accounts, with over 300 participants from 80 countries, underscoring our collective commitment to the future of education.</w:t>
                        </w:r>
                      </w:p>
                      <w:p w:rsidR="00F93C4D" w:rsidRPr="00F93C4D" w:rsidRDefault="00F93C4D" w:rsidP="00F93C4D">
                        <w:pPr>
                          <w:spacing w:after="0" w:line="252" w:lineRule="atLeast"/>
                          <w:textAlignment w:val="baseline"/>
                          <w:rPr>
                            <w:rFonts w:ascii="Montserrat" w:eastAsia="Times New Roman" w:hAnsi="Montserrat" w:cs="Times New Roman"/>
                            <w:color w:val="555555"/>
                            <w:sz w:val="21"/>
                            <w:szCs w:val="21"/>
                            <w:lang w:eastAsia="en-GB"/>
                          </w:rPr>
                        </w:pPr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 xml:space="preserve">The central mission of the summit is to translate a visionary ideal into actionable strategies. By providing recommendations and actionable plans, it aims to accelerate the widespread adoption of social and financial education, with a keen focus on young minds. These insights will be instrumental in shaping future policies, programs, and curricula, heralding a new era of education that empowers youth to thrive in an ever-changing world, fostering both local and global impact for sustainable development. During the event, there will be the latest financial and education program for adolescents, which </w:t>
                        </w:r>
                        <w:proofErr w:type="gramStart"/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has been built</w:t>
                        </w:r>
                        <w:proofErr w:type="gramEnd"/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 xml:space="preserve"> on the experience, gathered from 60 countries, and that is accompanied by the digital platform for teachers around the world - to build the capacity of educators.</w:t>
                        </w:r>
                      </w:p>
                    </w:tc>
                  </w:tr>
                </w:tbl>
                <w:p w:rsidR="00F93C4D" w:rsidRPr="00F93C4D" w:rsidRDefault="00F93C4D" w:rsidP="00F9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F93C4D" w:rsidRPr="00F93C4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3C4D" w:rsidRPr="00F93C4D" w:rsidRDefault="00F93C4D" w:rsidP="00F93C4D">
                        <w:pPr>
                          <w:spacing w:after="0" w:line="252" w:lineRule="atLeast"/>
                          <w:jc w:val="center"/>
                          <w:textAlignment w:val="baseline"/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lang w:eastAsia="en-GB"/>
                          </w:rPr>
                        </w:pPr>
                        <w:r w:rsidRPr="00F93C4D">
                          <w:rPr>
                            <w:rFonts w:ascii="Montserrat" w:eastAsia="Times New Roman" w:hAnsi="Montserrat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- END OF PRESSRELEASE -</w:t>
                        </w:r>
                      </w:p>
                    </w:tc>
                  </w:tr>
                </w:tbl>
                <w:p w:rsidR="00F93C4D" w:rsidRPr="00F93C4D" w:rsidRDefault="00F93C4D" w:rsidP="00F9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F93C4D" w:rsidRPr="00F93C4D" w:rsidRDefault="00F93C4D" w:rsidP="00F93C4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</w:tr>
    </w:tbl>
    <w:p w:rsidR="00F93C4D" w:rsidRPr="00F93C4D" w:rsidRDefault="00F93C4D" w:rsidP="00F93C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93C4D" w:rsidRPr="00F93C4D" w:rsidTr="00F93C4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93C4D" w:rsidRPr="00F93C4D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93C4D" w:rsidRPr="00F93C4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450" w:type="dxa"/>
                          <w:bottom w:w="150" w:type="dxa"/>
                          <w:right w:w="450" w:type="dxa"/>
                        </w:tcMar>
                        <w:vAlign w:val="center"/>
                        <w:hideMark/>
                      </w:tcPr>
                      <w:p w:rsidR="00F93C4D" w:rsidRDefault="00F93C4D" w:rsidP="00F93C4D">
                        <w:pPr>
                          <w:spacing w:after="0" w:line="252" w:lineRule="atLeast"/>
                          <w:textAlignment w:val="baseline"/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lang w:eastAsia="en-GB"/>
                          </w:rPr>
                        </w:pPr>
                        <w:r w:rsidRPr="00F93C4D">
                          <w:rPr>
                            <w:rFonts w:ascii="Montserrat" w:eastAsia="Times New Roman" w:hAnsi="Montserrat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en-GB"/>
                          </w:rPr>
                          <w:t xml:space="preserve">About </w:t>
                        </w:r>
                        <w:proofErr w:type="spellStart"/>
                        <w:r w:rsidRPr="00F93C4D">
                          <w:rPr>
                            <w:rFonts w:ascii="Montserrat" w:eastAsia="Times New Roman" w:hAnsi="Montserrat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en-GB"/>
                          </w:rPr>
                          <w:t>Aflatoun</w:t>
                        </w:r>
                        <w:proofErr w:type="spellEnd"/>
                        <w:r w:rsidRPr="00F93C4D">
                          <w:rPr>
                            <w:rFonts w:ascii="Montserrat" w:eastAsia="Times New Roman" w:hAnsi="Montserrat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en-GB"/>
                          </w:rPr>
                          <w:t xml:space="preserve"> International</w:t>
                        </w:r>
                        <w:proofErr w:type="gramStart"/>
                        <w:r w:rsidRPr="00F93C4D">
                          <w:rPr>
                            <w:rFonts w:ascii="Montserrat" w:eastAsia="Times New Roman" w:hAnsi="Montserrat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en-GB"/>
                          </w:rPr>
                          <w:t>:</w:t>
                        </w:r>
                        <w:proofErr w:type="gramEnd"/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lang w:eastAsia="en-GB"/>
                          </w:rPr>
                          <w:br/>
                        </w:r>
                        <w:proofErr w:type="spellStart"/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lang w:eastAsia="en-GB"/>
                          </w:rPr>
                          <w:t>Aflatoun</w:t>
                        </w:r>
                        <w:proofErr w:type="spellEnd"/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lang w:eastAsia="en-GB"/>
                          </w:rPr>
                          <w:t xml:space="preserve"> International is a global organization committed to empowering young people through social and financial education. With a focus on social and emotional learning, entrepreneurship, and financial literacy, </w:t>
                        </w:r>
                        <w:proofErr w:type="spellStart"/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lang w:eastAsia="en-GB"/>
                          </w:rPr>
                          <w:t>Aflatoun</w:t>
                        </w:r>
                        <w:proofErr w:type="spellEnd"/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lang w:eastAsia="en-GB"/>
                          </w:rPr>
                          <w:t xml:space="preserve"> equips children and youth with the skills and knowledge needed to become active global citizens. Since its inception in 2005, </w:t>
                        </w:r>
                        <w:proofErr w:type="spellStart"/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lang w:eastAsia="en-GB"/>
                          </w:rPr>
                          <w:t>Aflatoun</w:t>
                        </w:r>
                        <w:proofErr w:type="spellEnd"/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lang w:eastAsia="en-GB"/>
                          </w:rPr>
                          <w:t xml:space="preserve"> has reached over 10 million children in more than 100 countries, transforming lives and communities worldwide.</w:t>
                        </w:r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lang w:eastAsia="en-GB"/>
                          </w:rPr>
                          <w:br/>
                          <w:t>Visit: </w:t>
                        </w:r>
                        <w:hyperlink r:id="rId8" w:tgtFrame="_blank" w:history="1">
                          <w:r w:rsidRPr="00F93C4D">
                            <w:rPr>
                              <w:rFonts w:ascii="Montserrat" w:eastAsia="Times New Roman" w:hAnsi="Montserrat" w:cs="Times New Roman"/>
                              <w:color w:val="0068A5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https://aflatoun.org</w:t>
                          </w:r>
                        </w:hyperlink>
                      </w:p>
                      <w:p w:rsidR="00F93C4D" w:rsidRPr="00F93C4D" w:rsidRDefault="00F93C4D" w:rsidP="00F93C4D">
                        <w:pPr>
                          <w:spacing w:after="0" w:line="252" w:lineRule="atLeast"/>
                          <w:textAlignment w:val="baseline"/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lang w:eastAsia="en-GB"/>
                          </w:rPr>
                        </w:pPr>
                      </w:p>
                      <w:p w:rsidR="00F93C4D" w:rsidRPr="00F93C4D" w:rsidRDefault="00F93C4D" w:rsidP="00F93C4D">
                        <w:pPr>
                          <w:spacing w:after="0" w:line="252" w:lineRule="atLeast"/>
                          <w:textAlignment w:val="baseline"/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lang w:eastAsia="en-GB"/>
                          </w:rPr>
                        </w:pPr>
                        <w:r w:rsidRPr="00F93C4D">
                          <w:rPr>
                            <w:rFonts w:ascii="Montserrat" w:eastAsia="Times New Roman" w:hAnsi="Montserrat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en-GB"/>
                          </w:rPr>
                          <w:t>For media inquiries, please contact:</w:t>
                        </w:r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lang w:eastAsia="en-GB"/>
                          </w:rPr>
                          <w:br/>
                        </w:r>
                        <w:hyperlink r:id="rId9" w:history="1">
                          <w:r w:rsidRPr="00F93C4D">
                            <w:rPr>
                              <w:rFonts w:ascii="Montserrat" w:eastAsia="Times New Roman" w:hAnsi="Montserrat" w:cs="Times New Roman"/>
                              <w:color w:val="0068A5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magdalena.gawlak@aflatoun.org</w:t>
                          </w:r>
                        </w:hyperlink>
                        <w:r w:rsidRPr="00F93C4D">
                          <w:rPr>
                            <w:rFonts w:ascii="Montserrat" w:eastAsia="Times New Roman" w:hAnsi="Montserrat" w:cs="Times New Roman"/>
                            <w:color w:val="000000"/>
                            <w:sz w:val="21"/>
                            <w:szCs w:val="21"/>
                            <w:lang w:eastAsia="en-GB"/>
                          </w:rPr>
                          <w:br/>
                        </w:r>
                        <w:bookmarkStart w:id="0" w:name="_GoBack"/>
                        <w:bookmarkEnd w:id="0"/>
                        <w:r>
                          <w:rPr>
                            <w:rFonts w:ascii="Montserrat" w:eastAsia="Times New Roman" w:hAnsi="Montserrat" w:cs="Times New Roman"/>
                            <w:color w:val="0068A5"/>
                            <w:sz w:val="21"/>
                            <w:szCs w:val="21"/>
                            <w:u w:val="single"/>
                            <w:bdr w:val="none" w:sz="0" w:space="0" w:color="auto" w:frame="1"/>
                            <w:lang w:eastAsia="en-GB"/>
                          </w:rPr>
                          <w:fldChar w:fldCharType="begin"/>
                        </w:r>
                        <w:r>
                          <w:rPr>
                            <w:rFonts w:ascii="Montserrat" w:eastAsia="Times New Roman" w:hAnsi="Montserrat" w:cs="Times New Roman"/>
                            <w:color w:val="0068A5"/>
                            <w:sz w:val="21"/>
                            <w:szCs w:val="21"/>
                            <w:u w:val="single"/>
                            <w:bdr w:val="none" w:sz="0" w:space="0" w:color="auto" w:frame="1"/>
                            <w:lang w:eastAsia="en-GB"/>
                          </w:rPr>
                          <w:instrText xml:space="preserve"> HYPERLINK "mailto:elisabetta</w:instrText>
                        </w:r>
                        <w:r w:rsidRPr="00F93C4D">
                          <w:rPr>
                            <w:rFonts w:ascii="Montserrat" w:eastAsia="Times New Roman" w:hAnsi="Montserrat" w:cs="Times New Roman"/>
                            <w:color w:val="0068A5"/>
                            <w:sz w:val="21"/>
                            <w:szCs w:val="21"/>
                            <w:u w:val="single"/>
                            <w:bdr w:val="none" w:sz="0" w:space="0" w:color="auto" w:frame="1"/>
                            <w:lang w:eastAsia="en-GB"/>
                          </w:rPr>
                          <w:instrText>@aflatoun.org</w:instrText>
                        </w:r>
                        <w:r>
                          <w:rPr>
                            <w:rFonts w:ascii="Montserrat" w:eastAsia="Times New Roman" w:hAnsi="Montserrat" w:cs="Times New Roman"/>
                            <w:color w:val="0068A5"/>
                            <w:sz w:val="21"/>
                            <w:szCs w:val="21"/>
                            <w:u w:val="single"/>
                            <w:bdr w:val="none" w:sz="0" w:space="0" w:color="auto" w:frame="1"/>
                            <w:lang w:eastAsia="en-GB"/>
                          </w:rPr>
                          <w:instrText xml:space="preserve">" </w:instrText>
                        </w:r>
                        <w:r>
                          <w:rPr>
                            <w:rFonts w:ascii="Montserrat" w:eastAsia="Times New Roman" w:hAnsi="Montserrat" w:cs="Times New Roman"/>
                            <w:color w:val="0068A5"/>
                            <w:sz w:val="21"/>
                            <w:szCs w:val="21"/>
                            <w:u w:val="single"/>
                            <w:bdr w:val="none" w:sz="0" w:space="0" w:color="auto" w:frame="1"/>
                            <w:lang w:eastAsia="en-GB"/>
                          </w:rPr>
                          <w:fldChar w:fldCharType="separate"/>
                        </w:r>
                        <w:r w:rsidRPr="00734688">
                          <w:rPr>
                            <w:rStyle w:val="Hyperlink"/>
                            <w:rFonts w:ascii="Montserrat" w:eastAsia="Times New Roman" w:hAnsi="Montserrat" w:cs="Times New Roman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elisabetta@aflatoun.org</w:t>
                        </w:r>
                        <w:r>
                          <w:rPr>
                            <w:rFonts w:ascii="Montserrat" w:eastAsia="Times New Roman" w:hAnsi="Montserrat" w:cs="Times New Roman"/>
                            <w:color w:val="0068A5"/>
                            <w:sz w:val="21"/>
                            <w:szCs w:val="21"/>
                            <w:u w:val="single"/>
                            <w:bdr w:val="none" w:sz="0" w:space="0" w:color="auto" w:frame="1"/>
                            <w:lang w:eastAsia="en-GB"/>
                          </w:rPr>
                          <w:fldChar w:fldCharType="end"/>
                        </w:r>
                      </w:p>
                    </w:tc>
                  </w:tr>
                </w:tbl>
                <w:p w:rsidR="00F93C4D" w:rsidRPr="00F93C4D" w:rsidRDefault="00F93C4D" w:rsidP="00F9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F93C4D" w:rsidRPr="00F93C4D" w:rsidRDefault="00F93C4D" w:rsidP="00F93C4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</w:tr>
    </w:tbl>
    <w:p w:rsidR="00B733D2" w:rsidRDefault="00B733D2"/>
    <w:sectPr w:rsidR="00B73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4D"/>
    <w:rsid w:val="00B733D2"/>
    <w:rsid w:val="00F9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9CFC95"/>
  <w15:chartTrackingRefBased/>
  <w15:docId w15:val="{4B1D1EC1-DAA2-4610-B09E-4243714C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3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C4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F93C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93C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dkdqf82bx">
    <w:name w:val="markdkdqf82bx"/>
    <w:basedOn w:val="DefaultParagraphFont"/>
    <w:rsid w:val="00F9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latoun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nitor.icef.com/2023/10/oecd-reports-that-international-student-flows-reached-a-record-high-in-20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forum.org/agenda/2023/05/future-of-jobs-2023-skill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d15k2d11r6t6rl.cloudfront.net/public/users/Integrators/a0a42ab5-3cb9-4912-84b7-3c6e47330d5c/smart-pr-325/Afbeelding1_5.png" TargetMode="External"/><Relationship Id="rId9" Type="http://schemas.openxmlformats.org/officeDocument/2006/relationships/hyperlink" Target="mailto:magdalena.gawlak@aflato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Gawlak</dc:creator>
  <cp:keywords/>
  <dc:description/>
  <cp:lastModifiedBy>Magdalena Gawlak</cp:lastModifiedBy>
  <cp:revision>1</cp:revision>
  <dcterms:created xsi:type="dcterms:W3CDTF">2023-11-02T10:14:00Z</dcterms:created>
  <dcterms:modified xsi:type="dcterms:W3CDTF">2023-11-02T10:15:00Z</dcterms:modified>
</cp:coreProperties>
</file>